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7E20" w14:textId="3B2FC606" w:rsidR="007C144F" w:rsidRDefault="007C144F">
      <w:r>
        <w:t>La caída de los volúmenes transportados en 2018 y 2019 en el marco del descenso de la actividad económica en el país se ve reflejada en una disminución del consumo de gas-</w:t>
      </w:r>
      <w:proofErr w:type="spellStart"/>
      <w:r>
        <w:t>oil</w:t>
      </w:r>
      <w:proofErr w:type="spellEnd"/>
      <w:r>
        <w:t xml:space="preserve"> y un declive de la inversión en material rodante. </w:t>
      </w:r>
    </w:p>
    <w:p w14:paraId="304E8038" w14:textId="67E31B05" w:rsidR="007C144F" w:rsidRDefault="007C144F" w:rsidP="007C144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PATENTAMIENTO COMERCIAL DE TRANSPORTE PESADO 2011-20</w:t>
      </w:r>
      <w:r w:rsidR="00107D51">
        <w:rPr>
          <w:b/>
          <w:bCs/>
          <w:noProof/>
          <w:sz w:val="24"/>
          <w:szCs w:val="24"/>
        </w:rPr>
        <w:t>20</w:t>
      </w:r>
    </w:p>
    <w:p w14:paraId="7BB75C05" w14:textId="2A864E15" w:rsidR="007C144F" w:rsidRDefault="00107D51" w:rsidP="00107D51">
      <w:pPr>
        <w:rPr>
          <w:noProof/>
        </w:rPr>
      </w:pPr>
      <w:r>
        <w:rPr>
          <w:noProof/>
        </w:rPr>
        <w:drawing>
          <wp:inline distT="0" distB="0" distL="0" distR="0" wp14:anchorId="56C55F24" wp14:editId="29ED47AB">
            <wp:extent cx="6241747" cy="3366770"/>
            <wp:effectExtent l="0" t="0" r="698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07" cy="337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44F">
        <w:t>Fuente: ACARA</w:t>
      </w:r>
    </w:p>
    <w:p w14:paraId="44521517" w14:textId="35200641" w:rsidR="00250300" w:rsidRDefault="007C144F">
      <w:r>
        <w:t>Nota: el Transporte de Carga representa más del 90 % de patentamiento del Transporte Comercial Pesado</w:t>
      </w:r>
    </w:p>
    <w:p w14:paraId="1E3F081F" w14:textId="5EB13A2F" w:rsidR="00107D51" w:rsidRDefault="00107D51" w:rsidP="00107D51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PATENTAMIENTO COMERCIAL DE </w:t>
      </w:r>
      <w:r>
        <w:rPr>
          <w:b/>
          <w:bCs/>
          <w:noProof/>
          <w:sz w:val="24"/>
          <w:szCs w:val="24"/>
        </w:rPr>
        <w:t>REMOLQUES Y SEMIREMOLQUES</w:t>
      </w:r>
    </w:p>
    <w:p w14:paraId="50120479" w14:textId="0825E412" w:rsidR="00107D51" w:rsidRDefault="00107D51" w:rsidP="00107D51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9990AD0" wp14:editId="06F46BA9">
            <wp:extent cx="5911689" cy="3105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7" cy="312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CB100" w14:textId="69D2E7BE" w:rsidR="00107D51" w:rsidRPr="00107D51" w:rsidRDefault="00107D51">
      <w:pPr>
        <w:rPr>
          <w:b/>
          <w:bCs/>
          <w:noProof/>
          <w:sz w:val="24"/>
          <w:szCs w:val="24"/>
        </w:rPr>
      </w:pPr>
      <w:r>
        <w:t xml:space="preserve">Fuente: </w:t>
      </w:r>
      <w:r>
        <w:t>CAFAS</w:t>
      </w:r>
      <w:bookmarkStart w:id="0" w:name="_GoBack"/>
      <w:bookmarkEnd w:id="0"/>
    </w:p>
    <w:sectPr w:rsidR="00107D51" w:rsidRPr="0010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4F"/>
    <w:rsid w:val="00107D51"/>
    <w:rsid w:val="00156888"/>
    <w:rsid w:val="00250300"/>
    <w:rsid w:val="004D0E2B"/>
    <w:rsid w:val="007C144F"/>
    <w:rsid w:val="00C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A89"/>
  <w15:chartTrackingRefBased/>
  <w15:docId w15:val="{BD890E67-77D7-4655-B468-89147C1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1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C144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FADEEAC - Dep. Est. Económicos</cp:lastModifiedBy>
  <cp:revision>5</cp:revision>
  <dcterms:created xsi:type="dcterms:W3CDTF">2019-10-07T20:07:00Z</dcterms:created>
  <dcterms:modified xsi:type="dcterms:W3CDTF">2020-02-11T14:57:00Z</dcterms:modified>
</cp:coreProperties>
</file>