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87AA" w14:textId="77777777" w:rsidR="005F2F63" w:rsidRPr="00A45AC5" w:rsidRDefault="00B37E89" w:rsidP="003574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C5">
        <w:rPr>
          <w:rFonts w:ascii="Times New Roman" w:hAnsi="Times New Roman" w:cs="Times New Roman"/>
          <w:b/>
          <w:bCs/>
          <w:sz w:val="28"/>
          <w:szCs w:val="28"/>
        </w:rPr>
        <w:t>PANDEMIA COVID 19</w:t>
      </w:r>
    </w:p>
    <w:p w14:paraId="189BD801" w14:textId="184A22B0" w:rsidR="00357413" w:rsidRPr="00357413" w:rsidRDefault="00B37E89" w:rsidP="003574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C5">
        <w:rPr>
          <w:rFonts w:ascii="Times New Roman" w:hAnsi="Times New Roman" w:cs="Times New Roman"/>
          <w:b/>
          <w:bCs/>
          <w:sz w:val="28"/>
          <w:szCs w:val="28"/>
        </w:rPr>
        <w:t>Transporte internacional de cargas por carreteras, respeto a los Acuerdos Internacionales vigentes y trato humanitario a los conductores</w:t>
      </w:r>
    </w:p>
    <w:p w14:paraId="3F0DA940" w14:textId="7426C25F" w:rsidR="00693A75" w:rsidRPr="00357413" w:rsidRDefault="00357413" w:rsidP="003574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ANEXO: </w:t>
      </w:r>
      <w:r w:rsidR="003A0641" w:rsidRPr="00357413">
        <w:rPr>
          <w:rFonts w:ascii="Times New Roman" w:hAnsi="Times New Roman" w:cs="Times New Roman"/>
          <w:b/>
          <w:sz w:val="24"/>
          <w:szCs w:val="24"/>
        </w:rPr>
        <w:t>Impedimentos a la normal circulación del transporte de cargas en los países del ATIT. Enumeración de casos (no exhaustiva)</w:t>
      </w:r>
    </w:p>
    <w:p w14:paraId="113461F0" w14:textId="3D5EA682" w:rsidR="005F4D9C" w:rsidRPr="00357413" w:rsidRDefault="005F4D9C" w:rsidP="00357413">
      <w:pPr>
        <w:spacing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r w:rsidRPr="00357413">
        <w:rPr>
          <w:rFonts w:ascii="Times New Roman" w:hAnsi="Times New Roman" w:cs="Times New Roman"/>
          <w:bCs/>
        </w:rPr>
        <w:t xml:space="preserve">1. Discriminación en el tratamiento </w:t>
      </w:r>
      <w:r w:rsidR="003A0641" w:rsidRPr="00357413">
        <w:rPr>
          <w:rFonts w:ascii="Times New Roman" w:hAnsi="Times New Roman" w:cs="Times New Roman"/>
          <w:bCs/>
        </w:rPr>
        <w:t xml:space="preserve">de vehículos basada en  el criterio de “nacionales o extranjeros”.  Ejemplo de ello es el </w:t>
      </w:r>
      <w:r w:rsidRPr="00357413">
        <w:rPr>
          <w:rFonts w:ascii="Times New Roman" w:hAnsi="Times New Roman" w:cs="Times New Roman"/>
          <w:bCs/>
        </w:rPr>
        <w:t xml:space="preserve">Decreto de la Provincia de La Pampa </w:t>
      </w:r>
      <w:r w:rsidR="00693A75" w:rsidRPr="00357413">
        <w:rPr>
          <w:rFonts w:ascii="Times New Roman" w:hAnsi="Times New Roman" w:cs="Times New Roman"/>
          <w:bCs/>
        </w:rPr>
        <w:t xml:space="preserve">(AR) </w:t>
      </w:r>
      <w:r w:rsidRPr="00357413">
        <w:rPr>
          <w:rFonts w:ascii="Times New Roman" w:hAnsi="Times New Roman" w:cs="Times New Roman"/>
          <w:bCs/>
        </w:rPr>
        <w:t>que prohibió la circ</w:t>
      </w:r>
      <w:r w:rsidR="003A0641" w:rsidRPr="00357413">
        <w:rPr>
          <w:rFonts w:ascii="Times New Roman" w:hAnsi="Times New Roman" w:cs="Times New Roman"/>
          <w:bCs/>
        </w:rPr>
        <w:t>ulación de vehículos camiones</w:t>
      </w:r>
      <w:r w:rsidRPr="00357413">
        <w:rPr>
          <w:rFonts w:ascii="Times New Roman" w:hAnsi="Times New Roman" w:cs="Times New Roman"/>
          <w:bCs/>
        </w:rPr>
        <w:t xml:space="preserve"> por su territorio</w:t>
      </w:r>
      <w:r w:rsidR="003A0641" w:rsidRPr="00357413">
        <w:rPr>
          <w:rFonts w:ascii="Times New Roman" w:hAnsi="Times New Roman" w:cs="Times New Roman"/>
          <w:bCs/>
        </w:rPr>
        <w:t>, obligando a los conductores</w:t>
      </w:r>
      <w:r w:rsidRPr="00357413">
        <w:rPr>
          <w:rFonts w:ascii="Times New Roman" w:hAnsi="Times New Roman" w:cs="Times New Roman"/>
          <w:bCs/>
        </w:rPr>
        <w:t xml:space="preserve"> a aume</w:t>
      </w:r>
      <w:r w:rsidR="003A0641" w:rsidRPr="00357413">
        <w:rPr>
          <w:rFonts w:ascii="Times New Roman" w:hAnsi="Times New Roman" w:cs="Times New Roman"/>
          <w:bCs/>
        </w:rPr>
        <w:t>ntar al menos</w:t>
      </w:r>
      <w:r w:rsidRPr="00357413">
        <w:rPr>
          <w:rFonts w:ascii="Times New Roman" w:hAnsi="Times New Roman" w:cs="Times New Roman"/>
          <w:bCs/>
        </w:rPr>
        <w:t xml:space="preserve"> 400 km</w:t>
      </w:r>
      <w:r w:rsidR="003A0641" w:rsidRPr="00357413">
        <w:rPr>
          <w:rFonts w:ascii="Times New Roman" w:hAnsi="Times New Roman" w:cs="Times New Roman"/>
          <w:bCs/>
        </w:rPr>
        <w:t xml:space="preserve"> su recorrido</w:t>
      </w:r>
      <w:r w:rsidR="00693A75" w:rsidRPr="00357413">
        <w:rPr>
          <w:rFonts w:ascii="Times New Roman" w:hAnsi="Times New Roman" w:cs="Times New Roman"/>
          <w:bCs/>
        </w:rPr>
        <w:t>.</w:t>
      </w:r>
    </w:p>
    <w:p w14:paraId="219DF5E7" w14:textId="3C16DF36" w:rsidR="005F4D9C" w:rsidRPr="00357413" w:rsidRDefault="005F4D9C" w:rsidP="0035741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57413">
        <w:rPr>
          <w:rFonts w:ascii="Times New Roman" w:hAnsi="Times New Roman" w:cs="Times New Roman"/>
          <w:bCs/>
        </w:rPr>
        <w:t>2. Protocolos sanitar</w:t>
      </w:r>
      <w:r w:rsidR="00693A75" w:rsidRPr="00357413">
        <w:rPr>
          <w:rFonts w:ascii="Times New Roman" w:hAnsi="Times New Roman" w:cs="Times New Roman"/>
          <w:bCs/>
        </w:rPr>
        <w:t>ios que limitan la circulación dentro de</w:t>
      </w:r>
      <w:r w:rsidRPr="00357413">
        <w:rPr>
          <w:rFonts w:ascii="Times New Roman" w:hAnsi="Times New Roman" w:cs="Times New Roman"/>
          <w:bCs/>
        </w:rPr>
        <w:t xml:space="preserve"> corredores específicos con plazos para tránsitos, </w:t>
      </w:r>
      <w:r w:rsidR="003A0641" w:rsidRPr="00357413">
        <w:rPr>
          <w:rFonts w:ascii="Times New Roman" w:hAnsi="Times New Roman" w:cs="Times New Roman"/>
          <w:bCs/>
        </w:rPr>
        <w:t xml:space="preserve">y exigencias de cumplimiento imposible, </w:t>
      </w:r>
      <w:r w:rsidR="00693A75" w:rsidRPr="00357413">
        <w:rPr>
          <w:rFonts w:ascii="Times New Roman" w:hAnsi="Times New Roman" w:cs="Times New Roman"/>
          <w:bCs/>
        </w:rPr>
        <w:t xml:space="preserve">como es el </w:t>
      </w:r>
      <w:r w:rsidRPr="00357413">
        <w:rPr>
          <w:rFonts w:ascii="Times New Roman" w:hAnsi="Times New Roman" w:cs="Times New Roman"/>
          <w:bCs/>
        </w:rPr>
        <w:t xml:space="preserve"> cas</w:t>
      </w:r>
      <w:r w:rsidR="00693A75" w:rsidRPr="00357413">
        <w:rPr>
          <w:rFonts w:ascii="Times New Roman" w:hAnsi="Times New Roman" w:cs="Times New Roman"/>
          <w:bCs/>
        </w:rPr>
        <w:t>o de la provincia de San Luis  (AR)</w:t>
      </w:r>
    </w:p>
    <w:p w14:paraId="43EF5DDC" w14:textId="547DE53F" w:rsidR="005F4D9C" w:rsidRPr="00357413" w:rsidRDefault="005F4D9C" w:rsidP="0035741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57413">
        <w:rPr>
          <w:rFonts w:ascii="Times New Roman" w:hAnsi="Times New Roman" w:cs="Times New Roman"/>
          <w:bCs/>
        </w:rPr>
        <w:t>3. Limitación de permanencia en estaciones de servicios y/o playas como es el caso de la provincia de Mendoza</w:t>
      </w:r>
      <w:r w:rsidR="00693A75" w:rsidRPr="00357413">
        <w:rPr>
          <w:rFonts w:ascii="Times New Roman" w:hAnsi="Times New Roman" w:cs="Times New Roman"/>
          <w:bCs/>
        </w:rPr>
        <w:t xml:space="preserve"> (AR)</w:t>
      </w:r>
    </w:p>
    <w:p w14:paraId="50F08A93" w14:textId="4BF1088F" w:rsidR="005F4D9C" w:rsidRPr="00357413" w:rsidRDefault="005F4D9C" w:rsidP="0035741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57413">
        <w:rPr>
          <w:rFonts w:ascii="Times New Roman" w:hAnsi="Times New Roman" w:cs="Times New Roman"/>
          <w:bCs/>
        </w:rPr>
        <w:t xml:space="preserve">4. </w:t>
      </w:r>
      <w:r w:rsidR="00693A75" w:rsidRPr="00357413">
        <w:rPr>
          <w:rFonts w:ascii="Times New Roman" w:hAnsi="Times New Roman" w:cs="Times New Roman"/>
          <w:bCs/>
        </w:rPr>
        <w:t xml:space="preserve">Establecimiento </w:t>
      </w:r>
      <w:r w:rsidRPr="00357413">
        <w:rPr>
          <w:rFonts w:ascii="Times New Roman" w:hAnsi="Times New Roman" w:cs="Times New Roman"/>
          <w:bCs/>
        </w:rPr>
        <w:t xml:space="preserve"> de </w:t>
      </w:r>
      <w:r w:rsidR="00693A75" w:rsidRPr="00357413">
        <w:rPr>
          <w:rFonts w:ascii="Times New Roman" w:hAnsi="Times New Roman" w:cs="Times New Roman"/>
          <w:bCs/>
        </w:rPr>
        <w:t xml:space="preserve">sistema de </w:t>
      </w:r>
      <w:r w:rsidRPr="00357413">
        <w:rPr>
          <w:rFonts w:ascii="Times New Roman" w:hAnsi="Times New Roman" w:cs="Times New Roman"/>
          <w:bCs/>
        </w:rPr>
        <w:t>postas, imposibles de cumplir, como es el ca</w:t>
      </w:r>
      <w:r w:rsidR="00693A75" w:rsidRPr="00357413">
        <w:rPr>
          <w:rFonts w:ascii="Times New Roman" w:hAnsi="Times New Roman" w:cs="Times New Roman"/>
          <w:bCs/>
        </w:rPr>
        <w:t>so de la provincia de Formosa  (</w:t>
      </w:r>
      <w:r w:rsidRPr="00357413">
        <w:rPr>
          <w:rFonts w:ascii="Times New Roman" w:hAnsi="Times New Roman" w:cs="Times New Roman"/>
          <w:bCs/>
        </w:rPr>
        <w:t>AR</w:t>
      </w:r>
      <w:r w:rsidR="00693A75" w:rsidRPr="00357413">
        <w:rPr>
          <w:rFonts w:ascii="Times New Roman" w:hAnsi="Times New Roman" w:cs="Times New Roman"/>
          <w:bCs/>
        </w:rPr>
        <w:t>)</w:t>
      </w:r>
    </w:p>
    <w:p w14:paraId="37011872" w14:textId="5E1E7956" w:rsidR="005F4D9C" w:rsidRPr="00357413" w:rsidRDefault="005F4D9C" w:rsidP="0035741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57413">
        <w:rPr>
          <w:rFonts w:ascii="Times New Roman" w:hAnsi="Times New Roman" w:cs="Times New Roman"/>
          <w:bCs/>
        </w:rPr>
        <w:t>5. Implementación de controles y obligatoriedad de porte de más documentos</w:t>
      </w:r>
      <w:r w:rsidR="00693A75" w:rsidRPr="00357413">
        <w:rPr>
          <w:rFonts w:ascii="Times New Roman" w:hAnsi="Times New Roman" w:cs="Times New Roman"/>
          <w:bCs/>
        </w:rPr>
        <w:t xml:space="preserve"> en papel, lo cual se contrapone a las medidas sanitarias mundialmente recomendadas</w:t>
      </w:r>
      <w:r w:rsidRPr="00357413">
        <w:rPr>
          <w:rFonts w:ascii="Times New Roman" w:hAnsi="Times New Roman" w:cs="Times New Roman"/>
          <w:bCs/>
        </w:rPr>
        <w:t xml:space="preserve"> para evitar la diseminación del COVID</w:t>
      </w:r>
      <w:r w:rsidR="005E1153">
        <w:rPr>
          <w:rFonts w:ascii="Times New Roman" w:hAnsi="Times New Roman" w:cs="Times New Roman"/>
          <w:bCs/>
        </w:rPr>
        <w:t>. Es imprescindible reconvertir la operatoria en frontera hacia la modalidad informática.</w:t>
      </w:r>
    </w:p>
    <w:p w14:paraId="4013AE99" w14:textId="3C399973" w:rsidR="005F4D9C" w:rsidRPr="00357413" w:rsidRDefault="005F4D9C" w:rsidP="0035741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57413">
        <w:rPr>
          <w:rFonts w:ascii="Times New Roman" w:hAnsi="Times New Roman" w:cs="Times New Roman"/>
          <w:bCs/>
        </w:rPr>
        <w:t xml:space="preserve">6. Barreras y controles sanitarios en horarios comerciales incompatibles con </w:t>
      </w:r>
      <w:r w:rsidR="00693A75" w:rsidRPr="00357413">
        <w:rPr>
          <w:rFonts w:ascii="Times New Roman" w:hAnsi="Times New Roman" w:cs="Times New Roman"/>
          <w:bCs/>
        </w:rPr>
        <w:t xml:space="preserve">el transporte terrestre que opera </w:t>
      </w:r>
      <w:r w:rsidRPr="00357413">
        <w:rPr>
          <w:rFonts w:ascii="Times New Roman" w:hAnsi="Times New Roman" w:cs="Times New Roman"/>
          <w:bCs/>
        </w:rPr>
        <w:t xml:space="preserve"> 24h / 7 días por semana, co</w:t>
      </w:r>
      <w:r w:rsidR="00693A75" w:rsidRPr="00357413">
        <w:rPr>
          <w:rFonts w:ascii="Times New Roman" w:hAnsi="Times New Roman" w:cs="Times New Roman"/>
          <w:bCs/>
        </w:rPr>
        <w:t>mo es el caso de Paso de Jama  (</w:t>
      </w:r>
      <w:r w:rsidRPr="00357413">
        <w:rPr>
          <w:rFonts w:ascii="Times New Roman" w:hAnsi="Times New Roman" w:cs="Times New Roman"/>
          <w:bCs/>
        </w:rPr>
        <w:t>CL</w:t>
      </w:r>
      <w:r w:rsidR="00693A75" w:rsidRPr="00357413">
        <w:rPr>
          <w:rFonts w:ascii="Times New Roman" w:hAnsi="Times New Roman" w:cs="Times New Roman"/>
          <w:bCs/>
        </w:rPr>
        <w:t>)</w:t>
      </w:r>
    </w:p>
    <w:p w14:paraId="582E8AF8" w14:textId="6EEBA13B" w:rsidR="005F4D9C" w:rsidRPr="00357413" w:rsidRDefault="005F4D9C" w:rsidP="0035741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57413">
        <w:rPr>
          <w:rFonts w:ascii="Times New Roman" w:hAnsi="Times New Roman" w:cs="Times New Roman"/>
          <w:bCs/>
        </w:rPr>
        <w:t>7. Reducción del horario de cruce, como, por ejemplo, Pa</w:t>
      </w:r>
      <w:r w:rsidR="00693A75" w:rsidRPr="00357413">
        <w:rPr>
          <w:rFonts w:ascii="Times New Roman" w:hAnsi="Times New Roman" w:cs="Times New Roman"/>
          <w:bCs/>
        </w:rPr>
        <w:t xml:space="preserve">so Cristo Redentor, demorando </w:t>
      </w:r>
      <w:r w:rsidRPr="00357413">
        <w:rPr>
          <w:rFonts w:ascii="Times New Roman" w:hAnsi="Times New Roman" w:cs="Times New Roman"/>
          <w:bCs/>
        </w:rPr>
        <w:t xml:space="preserve"> el cruce </w:t>
      </w:r>
      <w:r w:rsidR="00693A75" w:rsidRPr="00357413">
        <w:rPr>
          <w:rFonts w:ascii="Times New Roman" w:hAnsi="Times New Roman" w:cs="Times New Roman"/>
          <w:bCs/>
        </w:rPr>
        <w:t>de vehículos  lo que obliga a los choferes a permanecer en aglomeraciones para realizar los trámites correspondientes para el cruce de frontera, poniéndolos  en riesgo de contagio.</w:t>
      </w:r>
    </w:p>
    <w:p w14:paraId="1B03FBBE" w14:textId="3FACAC27" w:rsidR="005F4D9C" w:rsidRPr="00357413" w:rsidRDefault="005F4D9C" w:rsidP="0035741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57413">
        <w:rPr>
          <w:rFonts w:ascii="Times New Roman" w:hAnsi="Times New Roman" w:cs="Times New Roman"/>
          <w:bCs/>
        </w:rPr>
        <w:t>8. Alteración de Protocolos Sanitarios sin dar amplia di</w:t>
      </w:r>
      <w:r w:rsidR="00693A75" w:rsidRPr="00357413">
        <w:rPr>
          <w:rFonts w:ascii="Times New Roman" w:hAnsi="Times New Roman" w:cs="Times New Roman"/>
          <w:bCs/>
        </w:rPr>
        <w:t>vulgación, como es el caso de Chile (CL)</w:t>
      </w:r>
      <w:proofErr w:type="gramStart"/>
      <w:r w:rsidR="00693A75" w:rsidRPr="00357413">
        <w:rPr>
          <w:rFonts w:ascii="Times New Roman" w:hAnsi="Times New Roman" w:cs="Times New Roman"/>
          <w:bCs/>
        </w:rPr>
        <w:t>,</w:t>
      </w:r>
      <w:r w:rsidRPr="00357413">
        <w:rPr>
          <w:rFonts w:ascii="Times New Roman" w:hAnsi="Times New Roman" w:cs="Times New Roman"/>
          <w:bCs/>
        </w:rPr>
        <w:t>que</w:t>
      </w:r>
      <w:proofErr w:type="gramEnd"/>
      <w:r w:rsidRPr="00357413">
        <w:rPr>
          <w:rFonts w:ascii="Times New Roman" w:hAnsi="Times New Roman" w:cs="Times New Roman"/>
          <w:bCs/>
        </w:rPr>
        <w:t xml:space="preserve"> alteró su protocolo el 9 de junio definiendo cuarentena a choferes que tuvieron algún contacto con personas que testaron positivo  </w:t>
      </w:r>
    </w:p>
    <w:p w14:paraId="5E552FF4" w14:textId="3CB3314E" w:rsidR="00693A75" w:rsidRPr="00357413" w:rsidRDefault="00693A75" w:rsidP="0035741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57413">
        <w:rPr>
          <w:rFonts w:ascii="Times New Roman" w:hAnsi="Times New Roman" w:cs="Times New Roman"/>
          <w:bCs/>
        </w:rPr>
        <w:t>9- Cierres repentinos y sin previa comunicación de los pasos de frontera, lo cual altera la libre circulación de vehículos garantizada por el Acuerdo de Transporte</w:t>
      </w:r>
      <w:r w:rsidR="00357413">
        <w:rPr>
          <w:rFonts w:ascii="Times New Roman" w:hAnsi="Times New Roman" w:cs="Times New Roman"/>
          <w:bCs/>
        </w:rPr>
        <w:t xml:space="preserve"> Internacional Terrestre (ATIT) </w:t>
      </w:r>
      <w:r w:rsidRPr="00357413">
        <w:rPr>
          <w:rFonts w:ascii="Times New Roman" w:hAnsi="Times New Roman" w:cs="Times New Roman"/>
          <w:bCs/>
        </w:rPr>
        <w:t xml:space="preserve">y </w:t>
      </w:r>
      <w:r w:rsidR="00357413" w:rsidRPr="00357413">
        <w:rPr>
          <w:rFonts w:ascii="Times New Roman" w:hAnsi="Times New Roman" w:cs="Times New Roman"/>
          <w:bCs/>
        </w:rPr>
        <w:t>expone a diversos peligros a los conductores de los camiones, a los propios vehículos y a las cargas. Esta situación se repite permanentemente en  la frontera entre Chile (CL) y Perú (PE)</w:t>
      </w:r>
    </w:p>
    <w:bookmarkEnd w:id="0"/>
    <w:p w14:paraId="44F54F20" w14:textId="77777777" w:rsidR="00693A75" w:rsidRPr="005F4D9C" w:rsidRDefault="00693A75" w:rsidP="005F4D9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93A75" w:rsidRPr="005F4D9C" w:rsidSect="009A5C4B">
      <w:headerReference w:type="default" r:id="rId8"/>
      <w:pgSz w:w="12240" w:h="15840" w:code="1"/>
      <w:pgMar w:top="259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E695" w14:textId="77777777" w:rsidR="00C919C4" w:rsidRDefault="00C919C4" w:rsidP="009A5C4B">
      <w:pPr>
        <w:spacing w:after="0" w:line="240" w:lineRule="auto"/>
      </w:pPr>
      <w:r>
        <w:separator/>
      </w:r>
    </w:p>
  </w:endnote>
  <w:endnote w:type="continuationSeparator" w:id="0">
    <w:p w14:paraId="6647B52C" w14:textId="77777777" w:rsidR="00C919C4" w:rsidRDefault="00C919C4" w:rsidP="009A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712BB" w14:textId="77777777" w:rsidR="00C919C4" w:rsidRDefault="00C919C4" w:rsidP="009A5C4B">
      <w:pPr>
        <w:spacing w:after="0" w:line="240" w:lineRule="auto"/>
      </w:pPr>
      <w:r>
        <w:separator/>
      </w:r>
    </w:p>
  </w:footnote>
  <w:footnote w:type="continuationSeparator" w:id="0">
    <w:p w14:paraId="6611465A" w14:textId="77777777" w:rsidR="00C919C4" w:rsidRDefault="00C919C4" w:rsidP="009A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AEF88" w14:textId="73E47EB9" w:rsidR="009A5C4B" w:rsidRDefault="009A5C4B" w:rsidP="009A5C4B">
    <w:pPr>
      <w:jc w:val="center"/>
    </w:pPr>
    <w:r>
      <w:rPr>
        <w:noProof/>
        <w:lang w:val="es-ES" w:eastAsia="es-ES"/>
      </w:rPr>
      <w:drawing>
        <wp:inline distT="0" distB="0" distL="0" distR="0" wp14:anchorId="72F4302F" wp14:editId="1CE97DFA">
          <wp:extent cx="809625" cy="581025"/>
          <wp:effectExtent l="0" t="0" r="9525" b="9525"/>
          <wp:docPr id="73" name="0 Imagen" descr="125px-Flag_of_Argentin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125px-Flag_of_Argentina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44929FE2" wp14:editId="480C868E">
          <wp:extent cx="857250" cy="571500"/>
          <wp:effectExtent l="0" t="0" r="0" b="0"/>
          <wp:docPr id="74" name="1 Imagen" descr="125px-Flag_of_Bolivi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125px-Flag_of_Bolivia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2392CD2E" wp14:editId="51D61E26">
          <wp:extent cx="866775" cy="581025"/>
          <wp:effectExtent l="0" t="0" r="9525" b="9525"/>
          <wp:docPr id="75" name="2 Imagen" descr="125px-Flag_of_Brazil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125px-Flag_of_Brazil_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E4F79BD" wp14:editId="69FE0AA5">
          <wp:extent cx="904875" cy="571500"/>
          <wp:effectExtent l="0" t="0" r="9525" b="0"/>
          <wp:docPr id="76" name="3 Imagen" descr="125px-Flag_of_Chil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125px-Flag_of_Chile_sv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51EB449E" wp14:editId="49B431B9">
          <wp:extent cx="904875" cy="581025"/>
          <wp:effectExtent l="0" t="0" r="9525" b="9525"/>
          <wp:docPr id="77" name="4 Imagen" descr="125px-Flag_of_Paragua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125px-Flag_of_Paraguay_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20E45542" wp14:editId="72A790A7">
          <wp:extent cx="904875" cy="609600"/>
          <wp:effectExtent l="0" t="0" r="9525" b="0"/>
          <wp:docPr id="78" name="5 Imagen" descr="125px-Flag_of_Urugua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125px-Flag_of_Uruguay_svg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09691" w14:textId="77777777" w:rsidR="009A5C4B" w:rsidRDefault="009A5C4B" w:rsidP="009A5C4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F04B980" w14:textId="763C95BA" w:rsidR="009A5C4B" w:rsidRDefault="009A5C4B" w:rsidP="009A5C4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6709F">
      <w:rPr>
        <w:rFonts w:ascii="Times New Roman" w:hAnsi="Times New Roman" w:cs="Times New Roman"/>
        <w:b/>
        <w:bCs/>
        <w:sz w:val="24"/>
        <w:szCs w:val="24"/>
      </w:rPr>
      <w:t>CONSEJO EMPRESARIAL DEL TRANSPORTE DE CARGAS POR CARRETERA DEL MERCOSUR – BOLIVIA – CHILE</w:t>
    </w:r>
    <w:r>
      <w:rPr>
        <w:rFonts w:ascii="Times New Roman" w:hAnsi="Times New Roman" w:cs="Times New Roman"/>
        <w:b/>
        <w:bCs/>
        <w:sz w:val="24"/>
        <w:szCs w:val="24"/>
      </w:rPr>
      <w:t xml:space="preserve">  </w:t>
    </w:r>
  </w:p>
  <w:p w14:paraId="0D490918" w14:textId="77777777" w:rsidR="009A5C4B" w:rsidRPr="009A5C4B" w:rsidRDefault="009A5C4B" w:rsidP="009A5C4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25861281" w14:textId="77777777" w:rsidR="009A5C4B" w:rsidRDefault="009A5C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4DA1"/>
    <w:multiLevelType w:val="hybridMultilevel"/>
    <w:tmpl w:val="F138BA1C"/>
    <w:lvl w:ilvl="0" w:tplc="3A38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54B58"/>
    <w:multiLevelType w:val="hybridMultilevel"/>
    <w:tmpl w:val="062E7EFC"/>
    <w:lvl w:ilvl="0" w:tplc="D32E0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556C72"/>
    <w:multiLevelType w:val="hybridMultilevel"/>
    <w:tmpl w:val="4DB44A4A"/>
    <w:lvl w:ilvl="0" w:tplc="B88E9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4B37"/>
    <w:multiLevelType w:val="hybridMultilevel"/>
    <w:tmpl w:val="822EC434"/>
    <w:lvl w:ilvl="0" w:tplc="F5567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14"/>
    <w:rsid w:val="0000651C"/>
    <w:rsid w:val="00027D45"/>
    <w:rsid w:val="00070E72"/>
    <w:rsid w:val="000B004A"/>
    <w:rsid w:val="000F7CC7"/>
    <w:rsid w:val="00117D86"/>
    <w:rsid w:val="00140329"/>
    <w:rsid w:val="001740DA"/>
    <w:rsid w:val="001A0490"/>
    <w:rsid w:val="001B16F5"/>
    <w:rsid w:val="001E71A1"/>
    <w:rsid w:val="001F61F7"/>
    <w:rsid w:val="00207F7D"/>
    <w:rsid w:val="00223E92"/>
    <w:rsid w:val="00231514"/>
    <w:rsid w:val="00240C8B"/>
    <w:rsid w:val="002469E9"/>
    <w:rsid w:val="002E237A"/>
    <w:rsid w:val="00331FBD"/>
    <w:rsid w:val="00340A89"/>
    <w:rsid w:val="00357413"/>
    <w:rsid w:val="00362942"/>
    <w:rsid w:val="00367806"/>
    <w:rsid w:val="00376735"/>
    <w:rsid w:val="003A0641"/>
    <w:rsid w:val="003A7137"/>
    <w:rsid w:val="003B30D6"/>
    <w:rsid w:val="003B32CC"/>
    <w:rsid w:val="003E014F"/>
    <w:rsid w:val="0043298E"/>
    <w:rsid w:val="00434CDB"/>
    <w:rsid w:val="00437B4E"/>
    <w:rsid w:val="004B5D4A"/>
    <w:rsid w:val="00583425"/>
    <w:rsid w:val="005A7607"/>
    <w:rsid w:val="005E1153"/>
    <w:rsid w:val="005E2041"/>
    <w:rsid w:val="005E60FE"/>
    <w:rsid w:val="005F2F63"/>
    <w:rsid w:val="005F4D9C"/>
    <w:rsid w:val="00613506"/>
    <w:rsid w:val="00634582"/>
    <w:rsid w:val="00637F73"/>
    <w:rsid w:val="00693A75"/>
    <w:rsid w:val="006D0429"/>
    <w:rsid w:val="006F6E0E"/>
    <w:rsid w:val="007743C3"/>
    <w:rsid w:val="00776CFA"/>
    <w:rsid w:val="007F31B1"/>
    <w:rsid w:val="00850CF2"/>
    <w:rsid w:val="00893181"/>
    <w:rsid w:val="008A277F"/>
    <w:rsid w:val="00995977"/>
    <w:rsid w:val="00996E01"/>
    <w:rsid w:val="009A5C4B"/>
    <w:rsid w:val="009C2BDF"/>
    <w:rsid w:val="009D300D"/>
    <w:rsid w:val="009F00F0"/>
    <w:rsid w:val="009F4478"/>
    <w:rsid w:val="00A108DC"/>
    <w:rsid w:val="00A324FE"/>
    <w:rsid w:val="00A35F6B"/>
    <w:rsid w:val="00A45AC5"/>
    <w:rsid w:val="00A637BA"/>
    <w:rsid w:val="00AA56E3"/>
    <w:rsid w:val="00AC58D8"/>
    <w:rsid w:val="00AE23A2"/>
    <w:rsid w:val="00B14108"/>
    <w:rsid w:val="00B16C7C"/>
    <w:rsid w:val="00B37E89"/>
    <w:rsid w:val="00B67059"/>
    <w:rsid w:val="00BC6506"/>
    <w:rsid w:val="00C670A3"/>
    <w:rsid w:val="00C919C4"/>
    <w:rsid w:val="00CE4D80"/>
    <w:rsid w:val="00CE6A14"/>
    <w:rsid w:val="00CF0039"/>
    <w:rsid w:val="00D143C3"/>
    <w:rsid w:val="00D339CC"/>
    <w:rsid w:val="00D7280A"/>
    <w:rsid w:val="00DC0FBA"/>
    <w:rsid w:val="00E61653"/>
    <w:rsid w:val="00E6709F"/>
    <w:rsid w:val="00F54FA9"/>
    <w:rsid w:val="00F72979"/>
    <w:rsid w:val="00FA4224"/>
    <w:rsid w:val="00FD407A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071520"/>
  <w15:docId w15:val="{08BAAD35-7784-46AB-BFF5-34AA94A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41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6A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E6A14"/>
    <w:pPr>
      <w:ind w:left="720"/>
    </w:pPr>
    <w:rPr>
      <w:rFonts w:eastAsia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AC58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551A0"/>
    <w:rPr>
      <w:rFonts w:ascii="Times New Roman" w:hAnsi="Times New Roman"/>
      <w:sz w:val="0"/>
      <w:szCs w:val="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A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C4B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C4B"/>
    <w:rPr>
      <w:rFonts w:cs="Calibri"/>
      <w:lang w:eastAsia="en-US"/>
    </w:rPr>
  </w:style>
  <w:style w:type="table" w:styleId="Tablaconcuadrcula">
    <w:name w:val="Table Grid"/>
    <w:basedOn w:val="Tablanormal"/>
    <w:unhideWhenUsed/>
    <w:locked/>
    <w:rsid w:val="009A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4DBA-EF77-4A20-A250-5DA770C5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Presidenc</dc:creator>
  <cp:lastModifiedBy>Guille</cp:lastModifiedBy>
  <cp:revision>2</cp:revision>
  <cp:lastPrinted>2012-06-12T23:08:00Z</cp:lastPrinted>
  <dcterms:created xsi:type="dcterms:W3CDTF">2020-06-30T20:38:00Z</dcterms:created>
  <dcterms:modified xsi:type="dcterms:W3CDTF">2020-06-30T20:38:00Z</dcterms:modified>
</cp:coreProperties>
</file>